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P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5835B6CD" w14:textId="276896A9" w:rsidR="00D00105" w:rsidRDefault="00147750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per il conferimento di n° 4 incarichi di progettista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esecutivo</w:t>
      </w:r>
    </w:p>
    <w:p w14:paraId="297B2CB0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7A87D44" w14:textId="77777777" w:rsidR="00316B35" w:rsidRPr="00316B35" w:rsidRDefault="00316B35" w:rsidP="00316B35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16B35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316B35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Scuola 4.0. Scuole innovative, cablaggio, nuovi ambienti di apprendimento e </w:t>
      </w:r>
      <w:proofErr w:type="gramStart"/>
      <w:r w:rsidRPr="00316B35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laboratori</w:t>
      </w:r>
      <w:r w:rsidRPr="00316B35">
        <w:rPr>
          <w:rFonts w:ascii="Times New Roman" w:eastAsia="Calibri" w:hAnsi="Times New Roman" w:cs="Times New Roman"/>
          <w:sz w:val="22"/>
          <w:szCs w:val="22"/>
          <w:lang w:eastAsia="en-US"/>
        </w:rPr>
        <w:t>”–</w:t>
      </w:r>
      <w:proofErr w:type="gramEnd"/>
      <w:r w:rsidRPr="00316B3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“</w:t>
      </w:r>
      <w:r w:rsidRPr="00316B35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Azione 1: Next generation Classrooms - Ambienti di apprendimento innovativi</w:t>
      </w:r>
      <w:r w:rsidRPr="00316B3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316B35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F5AD86" w14:textId="7450CA21" w:rsid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seguente 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scelto nella domanda di partecipazione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FA5CCD3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9D7BB53" w14:textId="443A5F87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□ 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progettazione didattica e del setting d’aula</w:t>
      </w:r>
    </w:p>
    <w:p w14:paraId="543A35D8" w14:textId="0E7C932F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□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 progettazione architettonica e degli spazi</w:t>
      </w:r>
    </w:p>
    <w:p w14:paraId="58307F60" w14:textId="13595405" w:rsidR="00B5601D" w:rsidRPr="00B5601D" w:rsidRDefault="00B5601D" w:rsidP="00B5601D">
      <w:pPr>
        <w:ind w:left="2977"/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□ </w:t>
      </w:r>
      <w:r w:rsidRPr="00B5601D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>progettazione tecnica</w:t>
      </w:r>
    </w:p>
    <w:p w14:paraId="3867BCE1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5269495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7"/>
        <w:gridCol w:w="2139"/>
        <w:gridCol w:w="1706"/>
        <w:gridCol w:w="1794"/>
        <w:gridCol w:w="1382"/>
        <w:gridCol w:w="1586"/>
      </w:tblGrid>
      <w:tr w:rsidR="008D2CFC" w:rsidRPr="008D2CFC" w14:paraId="6E48636A" w14:textId="1D9A8A37" w:rsidTr="008D2CFC">
        <w:trPr>
          <w:trHeight w:val="20"/>
        </w:trPr>
        <w:tc>
          <w:tcPr>
            <w:tcW w:w="5000" w:type="pct"/>
            <w:gridSpan w:val="6"/>
          </w:tcPr>
          <w:p w14:paraId="4CB50FC9" w14:textId="735012CD" w:rsidR="008D2CFC" w:rsidRPr="008D2CFC" w:rsidRDefault="008D2CFC" w:rsidP="008D2C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</w:rPr>
              <w:t>TABELLA VALUTAZIONE PROGETTISTA ESECUTIVO</w:t>
            </w:r>
          </w:p>
        </w:tc>
      </w:tr>
      <w:tr w:rsidR="00411536" w:rsidRPr="008D2CFC" w14:paraId="4E979BE8" w14:textId="592B6783" w:rsidTr="00411536">
        <w:trPr>
          <w:trHeight w:val="20"/>
        </w:trPr>
        <w:tc>
          <w:tcPr>
            <w:tcW w:w="778" w:type="pct"/>
          </w:tcPr>
          <w:p w14:paraId="6A1ADAF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9" w:type="pct"/>
          </w:tcPr>
          <w:p w14:paraId="471BE2E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37" w:type="pct"/>
          </w:tcPr>
          <w:p w14:paraId="13DCFF9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80" w:type="pct"/>
          </w:tcPr>
          <w:p w14:paraId="59B80B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8" w:type="pct"/>
          </w:tcPr>
          <w:p w14:paraId="303358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8" w:type="pct"/>
          </w:tcPr>
          <w:p w14:paraId="58A6C9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8D2CFC" w14:paraId="5A082027" w14:textId="30BDAAF3" w:rsidTr="00411536">
        <w:trPr>
          <w:trHeight w:val="1996"/>
        </w:trPr>
        <w:tc>
          <w:tcPr>
            <w:tcW w:w="778" w:type="pct"/>
            <w:tcBorders>
              <w:bottom w:val="nil"/>
            </w:tcBorders>
          </w:tcPr>
          <w:p w14:paraId="2944ED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796946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56C7419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52C133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76E9611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7" w:type="pct"/>
          </w:tcPr>
          <w:p w14:paraId="386CAAD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</w:tcPr>
          <w:p w14:paraId="17E3433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8" w:type="pct"/>
          </w:tcPr>
          <w:p w14:paraId="6D30F37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77540B3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7EF68A91" w14:textId="6E3EF5C6" w:rsidTr="00411536">
        <w:trPr>
          <w:trHeight w:val="20"/>
        </w:trPr>
        <w:tc>
          <w:tcPr>
            <w:tcW w:w="778" w:type="pct"/>
            <w:tcBorders>
              <w:top w:val="nil"/>
              <w:bottom w:val="nil"/>
            </w:tcBorders>
          </w:tcPr>
          <w:p w14:paraId="04C6550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47B7E33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37" w:type="pct"/>
          </w:tcPr>
          <w:p w14:paraId="7494F61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5</w:t>
            </w:r>
          </w:p>
          <w:p w14:paraId="11B0EDC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880" w:type="pct"/>
          </w:tcPr>
          <w:p w14:paraId="7C85CD1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</w:tcPr>
          <w:p w14:paraId="384577B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0067A12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37C9D9F1" w14:textId="229DD7CB" w:rsidTr="00411536">
        <w:trPr>
          <w:trHeight w:val="20"/>
        </w:trPr>
        <w:tc>
          <w:tcPr>
            <w:tcW w:w="778" w:type="pct"/>
            <w:tcBorders>
              <w:top w:val="nil"/>
              <w:bottom w:val="nil"/>
            </w:tcBorders>
          </w:tcPr>
          <w:p w14:paraId="532ECF7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45D9EC8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37" w:type="pct"/>
            <w:tcBorders>
              <w:bottom w:val="nil"/>
            </w:tcBorders>
          </w:tcPr>
          <w:p w14:paraId="54550C1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C400E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nil"/>
            </w:tcBorders>
          </w:tcPr>
          <w:p w14:paraId="6A9E75D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  <w:tcBorders>
              <w:bottom w:val="nil"/>
            </w:tcBorders>
          </w:tcPr>
          <w:p w14:paraId="3D06AA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bottom w:val="nil"/>
            </w:tcBorders>
          </w:tcPr>
          <w:p w14:paraId="1C6C47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0BF5FFEA" w14:textId="0110851A" w:rsidTr="00411536">
        <w:trPr>
          <w:trHeight w:val="20"/>
        </w:trPr>
        <w:tc>
          <w:tcPr>
            <w:tcW w:w="778" w:type="pct"/>
            <w:tcBorders>
              <w:bottom w:val="nil"/>
            </w:tcBorders>
          </w:tcPr>
          <w:p w14:paraId="55BABF8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61A776C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 informatiche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o professionali/</w:t>
            </w:r>
          </w:p>
          <w:p w14:paraId="708394B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Iscrizione  ad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albi professionali</w:t>
            </w:r>
          </w:p>
        </w:tc>
        <w:tc>
          <w:tcPr>
            <w:tcW w:w="837" w:type="pct"/>
            <w:tcBorders>
              <w:bottom w:val="nil"/>
            </w:tcBorders>
          </w:tcPr>
          <w:p w14:paraId="02EE13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Certificazioni informatiche riconosciute dal MIUR  </w:t>
            </w:r>
          </w:p>
          <w:p w14:paraId="027173B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557156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8000DE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formazione specialistica</w:t>
            </w:r>
          </w:p>
          <w:p w14:paraId="35217A6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6060CF0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CF225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Iscrizione ad Albi professionali </w:t>
            </w:r>
          </w:p>
          <w:p w14:paraId="70899BB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</w:t>
            </w:r>
          </w:p>
        </w:tc>
        <w:tc>
          <w:tcPr>
            <w:tcW w:w="880" w:type="pct"/>
            <w:tcBorders>
              <w:bottom w:val="nil"/>
            </w:tcBorders>
          </w:tcPr>
          <w:p w14:paraId="6A28CB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  <w:tcBorders>
              <w:bottom w:val="nil"/>
            </w:tcBorders>
          </w:tcPr>
          <w:p w14:paraId="4F912DF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bottom w:val="nil"/>
            </w:tcBorders>
          </w:tcPr>
          <w:p w14:paraId="71CEF1C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565F35D0" w14:textId="2B1EA6D4" w:rsidTr="00411536">
        <w:trPr>
          <w:trHeight w:val="20"/>
        </w:trPr>
        <w:tc>
          <w:tcPr>
            <w:tcW w:w="778" w:type="pct"/>
            <w:tcBorders>
              <w:top w:val="nil"/>
            </w:tcBorders>
          </w:tcPr>
          <w:p w14:paraId="776766B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nil"/>
            </w:tcBorders>
          </w:tcPr>
          <w:p w14:paraId="54DD130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7" w:type="pct"/>
            <w:tcBorders>
              <w:top w:val="nil"/>
            </w:tcBorders>
          </w:tcPr>
          <w:p w14:paraId="402F365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6E43FEF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nil"/>
            </w:tcBorders>
          </w:tcPr>
          <w:p w14:paraId="7FD543A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nil"/>
            </w:tcBorders>
          </w:tcPr>
          <w:p w14:paraId="51F2ED4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11536" w:rsidRPr="008D2CFC" w14:paraId="33DF6ABB" w14:textId="6F869E74" w:rsidTr="00411536">
        <w:trPr>
          <w:trHeight w:val="20"/>
        </w:trPr>
        <w:tc>
          <w:tcPr>
            <w:tcW w:w="778" w:type="pct"/>
          </w:tcPr>
          <w:p w14:paraId="1DA041A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7154E9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7742EB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F3065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EC38B0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Esperienza professionale maturata in settori</w:t>
            </w:r>
          </w:p>
          <w:p w14:paraId="6EB908B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attinenti all’ambito professionale richiesto</w:t>
            </w:r>
          </w:p>
          <w:p w14:paraId="4B8F724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37" w:type="pct"/>
          </w:tcPr>
          <w:p w14:paraId="7D103ABB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di progettista in progetti PON-POR-FESR</w:t>
            </w:r>
          </w:p>
          <w:p w14:paraId="72AA0939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 per incarico</w:t>
            </w:r>
          </w:p>
          <w:p w14:paraId="0030C220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994072F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Incarico di collaudatore </w:t>
            </w:r>
          </w:p>
          <w:p w14:paraId="6EE493CE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  <w:p w14:paraId="5207261E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74E3678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Anzianità di servizio nella scuola</w:t>
            </w:r>
          </w:p>
          <w:p w14:paraId="0E8C972D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anno di ruolo</w:t>
            </w:r>
          </w:p>
          <w:p w14:paraId="42905D4F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7586FE0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come Figura Strumentale</w:t>
            </w:r>
          </w:p>
          <w:p w14:paraId="56C8A57D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incarico</w:t>
            </w:r>
          </w:p>
          <w:p w14:paraId="6A818054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5250124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come Animatore Digitale/Team Digitale</w:t>
            </w:r>
          </w:p>
          <w:p w14:paraId="77A987C2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  <w:p w14:paraId="3DCA1AD5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D7432E0" w14:textId="77777777" w:rsidR="000566A8" w:rsidRPr="000566A8" w:rsidRDefault="000566A8" w:rsidP="000566A8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Documentabile esperienza professionale specifica </w:t>
            </w:r>
          </w:p>
          <w:p w14:paraId="3AA66837" w14:textId="3DD07884" w:rsidR="00411536" w:rsidRPr="008D2CFC" w:rsidRDefault="000566A8" w:rsidP="000566A8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566A8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esperienza per un massimo di 30 punti</w:t>
            </w:r>
          </w:p>
        </w:tc>
        <w:tc>
          <w:tcPr>
            <w:tcW w:w="880" w:type="pct"/>
          </w:tcPr>
          <w:p w14:paraId="1CF8D72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</w:tcPr>
          <w:p w14:paraId="04E6390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1A79AF2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252CCCC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9133CB7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0905" w14:textId="64A6B3C2" w:rsidR="005C1954" w:rsidRPr="005C1954" w:rsidRDefault="005C1954" w:rsidP="005C1954">
    <w:pPr>
      <w:pStyle w:val="Intestazione"/>
      <w:rPr>
        <w:rFonts w:ascii="Times New Roman" w:hAnsi="Times New Roman" w:cs="Times New Roman"/>
        <w:b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n° 4 incarichi di progettista esecutivo</w:t>
    </w:r>
  </w:p>
  <w:p w14:paraId="3FBD682E" w14:textId="19CDF06B" w:rsidR="00F65F91" w:rsidRPr="005C1954" w:rsidRDefault="00F65F91" w:rsidP="005C1954">
    <w:pPr>
      <w:pStyle w:val="Intestazione"/>
      <w:rPr>
        <w:rFonts w:ascii="Times New Roman" w:hAnsi="Times New Roman" w:cs="Times New Roman"/>
      </w:rPr>
    </w:pP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Office1</cp:lastModifiedBy>
  <cp:revision>61</cp:revision>
  <cp:lastPrinted>2023-05-14T16:55:00Z</cp:lastPrinted>
  <dcterms:created xsi:type="dcterms:W3CDTF">2022-12-23T12:05:00Z</dcterms:created>
  <dcterms:modified xsi:type="dcterms:W3CDTF">2023-06-05T12:26:00Z</dcterms:modified>
</cp:coreProperties>
</file>